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D6" w:rsidRPr="003F61F0" w:rsidRDefault="005B6CD6" w:rsidP="004E60E1">
      <w:pPr>
        <w:rPr>
          <w:color w:val="222222"/>
          <w:shd w:val="clear" w:color="auto" w:fill="FFFFFF"/>
          <w:lang w:val="en-US"/>
        </w:rPr>
      </w:pPr>
      <w:bookmarkStart w:id="0" w:name="_GoBack"/>
      <w:bookmarkEnd w:id="0"/>
      <w:r w:rsidRPr="00ED717D">
        <w:rPr>
          <w:color w:val="222222"/>
          <w:shd w:val="clear" w:color="auto" w:fill="FFFFFF"/>
          <w:lang w:val="en-US"/>
        </w:rPr>
        <w:t>EVOLUTIONARY HISTORY OF SIGMODONTINE RODENTS (MAMMALIA, CRICETIDAE): THE PALEONTOLOGICAL PERSPECTIVE</w:t>
      </w:r>
    </w:p>
    <w:p w:rsidR="005B6CD6" w:rsidRPr="004F5285" w:rsidRDefault="005B6CD6" w:rsidP="004E60E1">
      <w:pPr>
        <w:rPr>
          <w:color w:val="222222"/>
          <w:shd w:val="clear" w:color="auto" w:fill="FFFFFF"/>
          <w:lang w:val="es-ES"/>
        </w:rPr>
      </w:pPr>
      <w:proofErr w:type="spellStart"/>
      <w:r w:rsidRPr="004F5285">
        <w:rPr>
          <w:color w:val="222222"/>
          <w:shd w:val="clear" w:color="auto" w:fill="FFFFFF"/>
          <w:lang w:val="es-ES"/>
        </w:rPr>
        <w:t>Pardiñas</w:t>
      </w:r>
      <w:proofErr w:type="spellEnd"/>
      <w:r w:rsidRPr="004F5285">
        <w:rPr>
          <w:color w:val="222222"/>
          <w:shd w:val="clear" w:color="auto" w:fill="FFFFFF"/>
          <w:lang w:val="es-ES"/>
        </w:rPr>
        <w:t>, U. F. J.</w:t>
      </w:r>
      <w:r>
        <w:rPr>
          <w:color w:val="222222"/>
          <w:shd w:val="clear" w:color="auto" w:fill="FFFFFF"/>
          <w:lang w:val="es-ES"/>
        </w:rPr>
        <w:t xml:space="preserve"> (Argentina)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s-ES"/>
        </w:rPr>
      </w:pPr>
      <w:proofErr w:type="spellStart"/>
      <w:r w:rsidRPr="004F5285">
        <w:rPr>
          <w:color w:val="222222"/>
          <w:shd w:val="clear" w:color="auto" w:fill="FFFFFF"/>
          <w:lang w:val="es-ES"/>
        </w:rPr>
        <w:t>Barbiere</w:t>
      </w:r>
      <w:proofErr w:type="spellEnd"/>
      <w:r w:rsidRPr="004F5285">
        <w:rPr>
          <w:color w:val="222222"/>
          <w:shd w:val="clear" w:color="auto" w:fill="FFFFFF"/>
          <w:lang w:val="es-ES"/>
        </w:rPr>
        <w:t xml:space="preserve">, F. </w:t>
      </w:r>
      <w:r>
        <w:rPr>
          <w:color w:val="222222"/>
          <w:shd w:val="clear" w:color="auto" w:fill="FFFFFF"/>
          <w:lang w:val="es-ES"/>
        </w:rPr>
        <w:t>(Argentina)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s-ES"/>
        </w:rPr>
      </w:pPr>
      <w:r w:rsidRPr="004F5285">
        <w:rPr>
          <w:color w:val="222222"/>
          <w:shd w:val="clear" w:color="auto" w:fill="FFFFFF"/>
          <w:lang w:val="es-ES"/>
        </w:rPr>
        <w:t>Brito, J. (</w:t>
      </w:r>
      <w:r>
        <w:rPr>
          <w:color w:val="222222"/>
          <w:shd w:val="clear" w:color="auto" w:fill="FFFFFF"/>
          <w:lang w:val="es-ES"/>
        </w:rPr>
        <w:t>Ecuador)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s-ES"/>
        </w:rPr>
      </w:pPr>
      <w:proofErr w:type="spellStart"/>
      <w:r w:rsidRPr="004F5285">
        <w:rPr>
          <w:color w:val="222222"/>
          <w:shd w:val="clear" w:color="auto" w:fill="FFFFFF"/>
          <w:lang w:val="es-ES"/>
        </w:rPr>
        <w:t>Hadler</w:t>
      </w:r>
      <w:proofErr w:type="spellEnd"/>
      <w:r w:rsidRPr="004F5285">
        <w:rPr>
          <w:color w:val="222222"/>
          <w:shd w:val="clear" w:color="auto" w:fill="FFFFFF"/>
          <w:lang w:val="es-ES"/>
        </w:rPr>
        <w:t>, P.</w:t>
      </w:r>
      <w:r>
        <w:rPr>
          <w:color w:val="222222"/>
          <w:shd w:val="clear" w:color="auto" w:fill="FFFFFF"/>
          <w:lang w:val="es-ES"/>
        </w:rPr>
        <w:t xml:space="preserve"> (Brasil)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s-ES"/>
        </w:rPr>
      </w:pPr>
      <w:proofErr w:type="spellStart"/>
      <w:r w:rsidRPr="004F5285">
        <w:rPr>
          <w:color w:val="222222"/>
          <w:shd w:val="clear" w:color="auto" w:fill="FFFFFF"/>
          <w:lang w:val="es-ES"/>
        </w:rPr>
        <w:t>Lessa</w:t>
      </w:r>
      <w:proofErr w:type="spellEnd"/>
      <w:r w:rsidRPr="004F5285">
        <w:rPr>
          <w:color w:val="222222"/>
          <w:shd w:val="clear" w:color="auto" w:fill="FFFFFF"/>
          <w:lang w:val="es-ES"/>
        </w:rPr>
        <w:t>, G.</w:t>
      </w:r>
      <w:r>
        <w:rPr>
          <w:color w:val="222222"/>
          <w:shd w:val="clear" w:color="auto" w:fill="FFFFFF"/>
          <w:lang w:val="es-ES"/>
        </w:rPr>
        <w:t xml:space="preserve"> (Brasil)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r w:rsidRPr="004F5285">
        <w:rPr>
          <w:color w:val="222222"/>
          <w:shd w:val="clear" w:color="auto" w:fill="FFFFFF"/>
          <w:lang w:val="en-US"/>
        </w:rPr>
        <w:t>Lindsay, E. H. (</w:t>
      </w:r>
      <w:smartTag w:uri="urn:schemas-microsoft-com:office:smarttags" w:element="place">
        <w:smartTag w:uri="urn:schemas-microsoft-com:office:smarttags" w:element="country-region">
          <w:r w:rsidRPr="004F5285">
            <w:rPr>
              <w:color w:val="222222"/>
              <w:shd w:val="clear" w:color="auto" w:fill="FFFFFF"/>
              <w:lang w:val="en-US"/>
            </w:rPr>
            <w:t>United States</w:t>
          </w:r>
        </w:smartTag>
      </w:smartTag>
      <w:r w:rsidRPr="004F5285"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r w:rsidRPr="004F5285">
        <w:rPr>
          <w:color w:val="222222"/>
          <w:shd w:val="clear" w:color="auto" w:fill="FFFFFF"/>
          <w:lang w:val="en-US"/>
        </w:rPr>
        <w:t>Martin, R. A. (</w:t>
      </w:r>
      <w:smartTag w:uri="urn:schemas-microsoft-com:office:smarttags" w:element="place">
        <w:smartTag w:uri="urn:schemas-microsoft-com:office:smarttags" w:element="country-region">
          <w:r w:rsidRPr="004F5285">
            <w:rPr>
              <w:color w:val="222222"/>
              <w:shd w:val="clear" w:color="auto" w:fill="FFFFFF"/>
              <w:lang w:val="en-US"/>
            </w:rPr>
            <w:t>United States</w:t>
          </w:r>
        </w:smartTag>
      </w:smartTag>
      <w:r w:rsidRPr="004F5285"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proofErr w:type="spellStart"/>
      <w:r w:rsidRPr="004F5285">
        <w:rPr>
          <w:color w:val="222222"/>
          <w:shd w:val="clear" w:color="auto" w:fill="FFFFFF"/>
          <w:lang w:val="en-US"/>
        </w:rPr>
        <w:t>Martínez</w:t>
      </w:r>
      <w:proofErr w:type="spellEnd"/>
      <w:r w:rsidRPr="004F5285">
        <w:rPr>
          <w:color w:val="222222"/>
          <w:shd w:val="clear" w:color="auto" w:fill="FFFFFF"/>
          <w:lang w:val="en-US"/>
        </w:rPr>
        <w:t>, J-N. (</w:t>
      </w:r>
      <w:proofErr w:type="spellStart"/>
      <w:r w:rsidRPr="004F5285">
        <w:rPr>
          <w:color w:val="222222"/>
          <w:shd w:val="clear" w:color="auto" w:fill="FFFFFF"/>
          <w:lang w:val="en-US"/>
        </w:rPr>
        <w:t>Perú</w:t>
      </w:r>
      <w:proofErr w:type="spellEnd"/>
      <w:r w:rsidRPr="004F5285"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r w:rsidRPr="004F5285">
        <w:rPr>
          <w:color w:val="222222"/>
          <w:shd w:val="clear" w:color="auto" w:fill="FFFFFF"/>
          <w:lang w:val="en-US"/>
        </w:rPr>
        <w:t>Ortiz, P. E. (</w:t>
      </w:r>
      <w:smartTag w:uri="urn:schemas-microsoft-com:office:smarttags" w:element="place">
        <w:smartTag w:uri="urn:schemas-microsoft-com:office:smarttags" w:element="country-region">
          <w:r>
            <w:rPr>
              <w:color w:val="222222"/>
              <w:shd w:val="clear" w:color="auto" w:fill="FFFFFF"/>
              <w:lang w:val="en-US"/>
            </w:rPr>
            <w:t>Argentina</w:t>
          </w:r>
        </w:smartTag>
      </w:smartTag>
      <w:r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r w:rsidRPr="004F5285">
        <w:rPr>
          <w:color w:val="222222"/>
          <w:shd w:val="clear" w:color="auto" w:fill="FFFFFF"/>
          <w:lang w:val="en-US"/>
        </w:rPr>
        <w:t>Pacheco Castro, A.</w:t>
      </w:r>
      <w:r>
        <w:rPr>
          <w:color w:val="222222"/>
          <w:shd w:val="clear" w:color="auto" w:fill="FFFFFF"/>
          <w:lang w:val="en-US"/>
        </w:rPr>
        <w:t xml:space="preserve"> (México)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proofErr w:type="spellStart"/>
      <w:r w:rsidRPr="004F5285">
        <w:rPr>
          <w:color w:val="222222"/>
          <w:shd w:val="clear" w:color="auto" w:fill="FFFFFF"/>
          <w:lang w:val="en-US"/>
        </w:rPr>
        <w:t>Ronez</w:t>
      </w:r>
      <w:proofErr w:type="spellEnd"/>
      <w:r w:rsidRPr="004F5285">
        <w:rPr>
          <w:color w:val="222222"/>
          <w:shd w:val="clear" w:color="auto" w:fill="FFFFFF"/>
          <w:lang w:val="en-US"/>
        </w:rPr>
        <w:t>, C.</w:t>
      </w:r>
      <w:r>
        <w:rPr>
          <w:color w:val="222222"/>
          <w:shd w:val="clear" w:color="auto" w:fill="FFFFFF"/>
          <w:lang w:val="en-US"/>
        </w:rPr>
        <w:t xml:space="preserve"> </w:t>
      </w:r>
      <w:r w:rsidRPr="004F5285">
        <w:rPr>
          <w:color w:val="222222"/>
          <w:shd w:val="clear" w:color="auto" w:fill="FFFFFF"/>
          <w:lang w:val="en-US"/>
        </w:rPr>
        <w:t>(</w:t>
      </w:r>
      <w:smartTag w:uri="urn:schemas-microsoft-com:office:smarttags" w:element="place">
        <w:smartTag w:uri="urn:schemas-microsoft-com:office:smarttags" w:element="country-region">
          <w:r w:rsidRPr="004F5285">
            <w:rPr>
              <w:color w:val="222222"/>
              <w:shd w:val="clear" w:color="auto" w:fill="FFFFFF"/>
              <w:lang w:val="en-US"/>
            </w:rPr>
            <w:t>Argentina</w:t>
          </w:r>
        </w:smartTag>
      </w:smartTag>
      <w:r w:rsidRPr="004F5285"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F5285">
      <w:pPr>
        <w:rPr>
          <w:color w:val="222222"/>
          <w:shd w:val="clear" w:color="auto" w:fill="FFFFFF"/>
          <w:lang w:val="en-US"/>
        </w:rPr>
      </w:pPr>
      <w:proofErr w:type="spellStart"/>
      <w:r w:rsidRPr="004F5285">
        <w:rPr>
          <w:color w:val="222222"/>
          <w:shd w:val="clear" w:color="auto" w:fill="FFFFFF"/>
          <w:lang w:val="en-US"/>
        </w:rPr>
        <w:t>Ubilla</w:t>
      </w:r>
      <w:proofErr w:type="spellEnd"/>
      <w:r w:rsidRPr="004F5285">
        <w:rPr>
          <w:color w:val="222222"/>
          <w:shd w:val="clear" w:color="auto" w:fill="FFFFFF"/>
          <w:lang w:val="en-US"/>
        </w:rPr>
        <w:t>, M.</w:t>
      </w:r>
      <w:r>
        <w:rPr>
          <w:color w:val="222222"/>
          <w:shd w:val="clear" w:color="auto" w:fill="FFFFFF"/>
          <w:lang w:val="en-US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color w:val="222222"/>
              <w:shd w:val="clear" w:color="auto" w:fill="FFFFFF"/>
              <w:lang w:val="en-US"/>
            </w:rPr>
            <w:t>Uruguay</w:t>
          </w:r>
        </w:smartTag>
      </w:smartTag>
      <w:r>
        <w:rPr>
          <w:color w:val="222222"/>
          <w:shd w:val="clear" w:color="auto" w:fill="FFFFFF"/>
          <w:lang w:val="en-US"/>
        </w:rPr>
        <w:t>)</w:t>
      </w:r>
    </w:p>
    <w:p w:rsidR="005B6CD6" w:rsidRPr="004F5285" w:rsidRDefault="005B6CD6" w:rsidP="004E60E1">
      <w:pPr>
        <w:rPr>
          <w:color w:val="222222"/>
          <w:shd w:val="clear" w:color="auto" w:fill="FFFFFF"/>
          <w:lang w:val="en-US"/>
        </w:rPr>
      </w:pPr>
    </w:p>
    <w:p w:rsidR="005B6CD6" w:rsidRPr="00ED717D" w:rsidRDefault="005B6CD6" w:rsidP="004E60E1">
      <w:pPr>
        <w:rPr>
          <w:lang w:val="en-US"/>
        </w:rPr>
      </w:pPr>
      <w:proofErr w:type="spellStart"/>
      <w:r w:rsidRPr="004F5285">
        <w:rPr>
          <w:color w:val="222222"/>
          <w:shd w:val="clear" w:color="auto" w:fill="FFFFFF"/>
          <w:lang w:val="en-US"/>
        </w:rPr>
        <w:t>Sigmodontinae</w:t>
      </w:r>
      <w:proofErr w:type="spellEnd"/>
      <w:r w:rsidRPr="004F5285">
        <w:rPr>
          <w:color w:val="222222"/>
          <w:shd w:val="clear" w:color="auto" w:fill="FFFFFF"/>
          <w:lang w:val="en-US"/>
        </w:rPr>
        <w:t xml:space="preserve"> is the largest mammal subfam</w:t>
      </w:r>
      <w:r>
        <w:rPr>
          <w:color w:val="222222"/>
          <w:shd w:val="clear" w:color="auto" w:fill="FFFFFF"/>
          <w:lang w:val="en-US"/>
        </w:rPr>
        <w:t>ily</w:t>
      </w:r>
      <w:r w:rsidRPr="003F61F0">
        <w:rPr>
          <w:color w:val="222222"/>
          <w:shd w:val="clear" w:color="auto" w:fill="FFFFFF"/>
          <w:lang w:val="en-US"/>
        </w:rPr>
        <w:t xml:space="preserve"> that currently inhabits the </w:t>
      </w:r>
      <w:proofErr w:type="spellStart"/>
      <w:r w:rsidRPr="003F61F0">
        <w:rPr>
          <w:color w:val="222222"/>
          <w:shd w:val="clear" w:color="auto" w:fill="FFFFFF"/>
          <w:lang w:val="en-US"/>
        </w:rPr>
        <w:t>Neotropics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 and the second most diverse group worldwide. After two decades of contributions mostly focused on molecular markers, the evolutionary history of the subfamily was rewritten al</w:t>
      </w:r>
      <w:r>
        <w:rPr>
          <w:color w:val="222222"/>
          <w:shd w:val="clear" w:color="auto" w:fill="FFFFFF"/>
          <w:lang w:val="en-US"/>
        </w:rPr>
        <w:t xml:space="preserve">most without paleontological evidence. Here we present a “state of the art” for the fossil record of </w:t>
      </w:r>
      <w:proofErr w:type="spellStart"/>
      <w:r>
        <w:rPr>
          <w:color w:val="222222"/>
          <w:shd w:val="clear" w:color="auto" w:fill="FFFFFF"/>
          <w:lang w:val="en-US"/>
        </w:rPr>
        <w:t>sigmodontine</w:t>
      </w:r>
      <w:proofErr w:type="spellEnd"/>
      <w:r>
        <w:rPr>
          <w:color w:val="222222"/>
          <w:shd w:val="clear" w:color="auto" w:fill="FFFFFF"/>
          <w:lang w:val="en-US"/>
        </w:rPr>
        <w:t xml:space="preserve"> rodents. A poorly understood stock of North American (Mexico and United States) </w:t>
      </w:r>
      <w:proofErr w:type="spellStart"/>
      <w:r>
        <w:rPr>
          <w:color w:val="222222"/>
          <w:shd w:val="clear" w:color="auto" w:fill="FFFFFF"/>
          <w:lang w:val="en-US"/>
        </w:rPr>
        <w:t>muroids</w:t>
      </w:r>
      <w:proofErr w:type="spellEnd"/>
      <w:r>
        <w:rPr>
          <w:color w:val="222222"/>
          <w:shd w:val="clear" w:color="auto" w:fill="FFFFFF"/>
          <w:lang w:val="en-US"/>
        </w:rPr>
        <w:t xml:space="preserve"> composed of the polytypic genus †</w:t>
      </w:r>
      <w:proofErr w:type="spellStart"/>
      <w:r>
        <w:rPr>
          <w:i/>
          <w:iCs/>
          <w:color w:val="222222"/>
          <w:shd w:val="clear" w:color="auto" w:fill="FFFFFF"/>
          <w:lang w:val="en-US"/>
        </w:rPr>
        <w:t>Copemys</w:t>
      </w:r>
      <w:proofErr w:type="spellEnd"/>
      <w:r>
        <w:rPr>
          <w:color w:val="222222"/>
          <w:shd w:val="clear" w:color="auto" w:fill="FFFFFF"/>
          <w:lang w:val="en-US"/>
        </w:rPr>
        <w:t> </w:t>
      </w:r>
      <w:r w:rsidRPr="003F61F0">
        <w:rPr>
          <w:color w:val="222222"/>
          <w:shd w:val="clear" w:color="auto" w:fill="FFFFFF"/>
          <w:lang w:val="en-US"/>
        </w:rPr>
        <w:t xml:space="preserve">and related forms has been proposed as ancestral to </w:t>
      </w:r>
      <w:proofErr w:type="spellStart"/>
      <w:r w:rsidRPr="003F61F0">
        <w:rPr>
          <w:color w:val="222222"/>
          <w:shd w:val="clear" w:color="auto" w:fill="FFFFFF"/>
          <w:lang w:val="en-US"/>
        </w:rPr>
        <w:t>sigmodontines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, </w:t>
      </w:r>
      <w:proofErr w:type="spellStart"/>
      <w:r w:rsidRPr="003F61F0">
        <w:rPr>
          <w:color w:val="222222"/>
          <w:shd w:val="clear" w:color="auto" w:fill="FFFFFF"/>
          <w:lang w:val="en-US"/>
        </w:rPr>
        <w:t>tylomyines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 and </w:t>
      </w:r>
      <w:proofErr w:type="spellStart"/>
      <w:r w:rsidRPr="003F61F0">
        <w:rPr>
          <w:color w:val="222222"/>
          <w:shd w:val="clear" w:color="auto" w:fill="FFFFFF"/>
          <w:lang w:val="en-US"/>
        </w:rPr>
        <w:t>neotomines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 between about 15-</w:t>
      </w:r>
      <w:r>
        <w:rPr>
          <w:color w:val="222222"/>
          <w:shd w:val="clear" w:color="auto" w:fill="FFFFFF"/>
          <w:lang w:val="en-US"/>
        </w:rPr>
        <w:t>5</w:t>
      </w:r>
      <w:r w:rsidRPr="003F61F0">
        <w:rPr>
          <w:color w:val="222222"/>
          <w:shd w:val="clear" w:color="auto" w:fill="FFFFFF"/>
          <w:lang w:val="en-US"/>
        </w:rPr>
        <w:t xml:space="preserve"> Ma; a plausible hypothesis, at least from morphological and chronological perspectives. Another group of Mio-Pliocene North American </w:t>
      </w:r>
      <w:proofErr w:type="spellStart"/>
      <w:r w:rsidRPr="003F61F0">
        <w:rPr>
          <w:color w:val="222222"/>
          <w:shd w:val="clear" w:color="auto" w:fill="FFFFFF"/>
          <w:lang w:val="en-US"/>
        </w:rPr>
        <w:t>muroids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 previously assoc</w:t>
      </w:r>
      <w:r w:rsidRPr="00ED717D">
        <w:rPr>
          <w:color w:val="222222"/>
          <w:shd w:val="clear" w:color="auto" w:fill="FFFFFF"/>
          <w:lang w:val="en-US"/>
        </w:rPr>
        <w:t xml:space="preserve">iated with the origin of the </w:t>
      </w:r>
      <w:proofErr w:type="spellStart"/>
      <w:r w:rsidRPr="00ED717D">
        <w:rPr>
          <w:color w:val="222222"/>
          <w:shd w:val="clear" w:color="auto" w:fill="FFFFFF"/>
          <w:lang w:val="en-US"/>
        </w:rPr>
        <w:t>sigmodontines</w:t>
      </w:r>
      <w:proofErr w:type="spellEnd"/>
      <w:r w:rsidRPr="00ED717D">
        <w:rPr>
          <w:color w:val="222222"/>
          <w:shd w:val="clear" w:color="auto" w:fill="FFFFFF"/>
          <w:lang w:val="en-US"/>
        </w:rPr>
        <w:t>, including emblematic forms such as 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Bensonomys</w:t>
      </w:r>
      <w:proofErr w:type="spellEnd"/>
      <w:r w:rsidRPr="00ED717D">
        <w:rPr>
          <w:color w:val="222222"/>
          <w:shd w:val="clear" w:color="auto" w:fill="FFFFFF"/>
          <w:lang w:val="en-US"/>
        </w:rPr>
        <w:t>, 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Prosigmodon</w:t>
      </w:r>
      <w:proofErr w:type="spellEnd"/>
      <w:r w:rsidRPr="00ED717D">
        <w:rPr>
          <w:color w:val="222222"/>
          <w:shd w:val="clear" w:color="auto" w:fill="FFFFFF"/>
          <w:lang w:val="en-US"/>
        </w:rPr>
        <w:t>, and †</w:t>
      </w:r>
      <w:r w:rsidRPr="006550B6">
        <w:rPr>
          <w:color w:val="222222"/>
          <w:shd w:val="clear" w:color="auto" w:fill="FFFFFF"/>
          <w:lang w:val="en-US"/>
        </w:rPr>
        <w:t>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Symmetrodontomys</w:t>
      </w:r>
      <w:proofErr w:type="spellEnd"/>
      <w:r w:rsidRPr="00ED717D">
        <w:rPr>
          <w:color w:val="222222"/>
          <w:shd w:val="clear" w:color="auto" w:fill="FFFFFF"/>
          <w:lang w:val="en-US"/>
        </w:rPr>
        <w:t xml:space="preserve">, </w:t>
      </w:r>
      <w:r>
        <w:rPr>
          <w:color w:val="222222"/>
          <w:shd w:val="clear" w:color="auto" w:fill="FFFFFF"/>
          <w:lang w:val="en-US"/>
        </w:rPr>
        <w:t>needs a systematic revision</w:t>
      </w:r>
      <w:r w:rsidRPr="003F61F0">
        <w:rPr>
          <w:color w:val="222222"/>
          <w:shd w:val="clear" w:color="auto" w:fill="FFFFFF"/>
          <w:lang w:val="en-US"/>
        </w:rPr>
        <w:t xml:space="preserve">. The oldest undisputed </w:t>
      </w:r>
      <w:proofErr w:type="spellStart"/>
      <w:r w:rsidRPr="003F61F0">
        <w:rPr>
          <w:color w:val="222222"/>
          <w:shd w:val="clear" w:color="auto" w:fill="FFFFFF"/>
          <w:lang w:val="en-US"/>
        </w:rPr>
        <w:t>cricetid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 records in South America come from </w:t>
      </w:r>
      <w:smartTag w:uri="urn:schemas-microsoft-com:office:smarttags" w:element="country-region">
        <w:smartTag w:uri="urn:schemas-microsoft-com:office:smarttags" w:element="place">
          <w:r w:rsidRPr="003F61F0">
            <w:rPr>
              <w:color w:val="222222"/>
              <w:shd w:val="clear" w:color="auto" w:fill="FFFFFF"/>
              <w:lang w:val="en-US"/>
            </w:rPr>
            <w:t>Argentina</w:t>
          </w:r>
        </w:smartTag>
      </w:smartTag>
      <w:r w:rsidRPr="003F61F0">
        <w:rPr>
          <w:color w:val="222222"/>
          <w:shd w:val="clear" w:color="auto" w:fill="FFFFFF"/>
          <w:lang w:val="en-US"/>
        </w:rPr>
        <w:t>, including 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Kraglievichimys</w:t>
      </w:r>
      <w:proofErr w:type="spellEnd"/>
      <w:r w:rsidRPr="00ED717D">
        <w:rPr>
          <w:i/>
          <w:iCs/>
          <w:color w:val="222222"/>
          <w:shd w:val="clear" w:color="auto" w:fill="FFFFFF"/>
          <w:lang w:val="en-US"/>
        </w:rPr>
        <w:t xml:space="preserve"> 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formosus</w:t>
      </w:r>
      <w:proofErr w:type="spellEnd"/>
      <w:r w:rsidRPr="006550B6">
        <w:rPr>
          <w:color w:val="222222"/>
          <w:shd w:val="clear" w:color="auto" w:fill="FFFFFF"/>
          <w:lang w:val="en-US"/>
        </w:rPr>
        <w:t> </w:t>
      </w:r>
      <w:r w:rsidRPr="00ED717D">
        <w:rPr>
          <w:color w:val="222222"/>
          <w:shd w:val="clear" w:color="auto" w:fill="FFFFFF"/>
          <w:lang w:val="en-US"/>
        </w:rPr>
        <w:t>(formerly,</w:t>
      </w:r>
      <w:r w:rsidRPr="006550B6">
        <w:rPr>
          <w:color w:val="222222"/>
          <w:shd w:val="clear" w:color="auto" w:fill="FFFFFF"/>
          <w:lang w:val="en-US"/>
        </w:rPr>
        <w:t>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Auliscomys</w:t>
      </w:r>
      <w:proofErr w:type="spellEnd"/>
      <w:r w:rsidRPr="00ED717D">
        <w:rPr>
          <w:i/>
          <w:iCs/>
          <w:color w:val="222222"/>
          <w:shd w:val="clear" w:color="auto" w:fill="FFFFFF"/>
          <w:lang w:val="en-US"/>
        </w:rPr>
        <w:t xml:space="preserve"> 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formosus</w:t>
      </w:r>
      <w:proofErr w:type="spellEnd"/>
      <w:r w:rsidRPr="00ED717D">
        <w:rPr>
          <w:color w:val="222222"/>
          <w:shd w:val="clear" w:color="auto" w:fill="FFFFFF"/>
          <w:lang w:val="en-US"/>
        </w:rPr>
        <w:t xml:space="preserve">; </w:t>
      </w:r>
      <w:proofErr w:type="spellStart"/>
      <w:r w:rsidRPr="00ED717D">
        <w:rPr>
          <w:color w:val="222222"/>
          <w:shd w:val="clear" w:color="auto" w:fill="FFFFFF"/>
          <w:lang w:val="en-US"/>
        </w:rPr>
        <w:t>Phyllotini</w:t>
      </w:r>
      <w:proofErr w:type="spellEnd"/>
      <w:r w:rsidRPr="00ED717D">
        <w:rPr>
          <w:color w:val="222222"/>
          <w:shd w:val="clear" w:color="auto" w:fill="FFFFFF"/>
          <w:lang w:val="en-US"/>
        </w:rPr>
        <w:t>) and †“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Necromys</w:t>
      </w:r>
      <w:proofErr w:type="spellEnd"/>
      <w:r w:rsidRPr="00ED717D">
        <w:rPr>
          <w:color w:val="222222"/>
          <w:shd w:val="clear" w:color="auto" w:fill="FFFFFF"/>
          <w:lang w:val="en-US"/>
        </w:rPr>
        <w:t>”</w:t>
      </w:r>
      <w:r w:rsidRPr="006550B6">
        <w:rPr>
          <w:color w:val="222222"/>
          <w:shd w:val="clear" w:color="auto" w:fill="FFFFFF"/>
          <w:lang w:val="en-US"/>
        </w:rPr>
        <w:t>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bonapartei</w:t>
      </w:r>
      <w:proofErr w:type="spellEnd"/>
      <w:r w:rsidRPr="006550B6">
        <w:rPr>
          <w:color w:val="222222"/>
          <w:shd w:val="clear" w:color="auto" w:fill="FFFFFF"/>
          <w:lang w:val="en-US"/>
        </w:rPr>
        <w:t> </w:t>
      </w:r>
      <w:r w:rsidRPr="00ED717D">
        <w:rPr>
          <w:color w:val="222222"/>
          <w:shd w:val="clear" w:color="auto" w:fill="FFFFFF"/>
          <w:lang w:val="en-US"/>
        </w:rPr>
        <w:t xml:space="preserve">(new unnamed genus; </w:t>
      </w:r>
      <w:proofErr w:type="spellStart"/>
      <w:r w:rsidRPr="004F5285">
        <w:rPr>
          <w:color w:val="222222"/>
          <w:shd w:val="clear" w:color="auto" w:fill="FFFFFF"/>
          <w:lang w:val="en-US"/>
        </w:rPr>
        <w:t>incertae</w:t>
      </w:r>
      <w:proofErr w:type="spellEnd"/>
      <w:r w:rsidRPr="004F5285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4F5285">
        <w:rPr>
          <w:color w:val="222222"/>
          <w:shd w:val="clear" w:color="auto" w:fill="FFFFFF"/>
          <w:lang w:val="en-US"/>
        </w:rPr>
        <w:t>sedis</w:t>
      </w:r>
      <w:proofErr w:type="spellEnd"/>
      <w:r w:rsidRPr="003F61F0">
        <w:rPr>
          <w:color w:val="222222"/>
          <w:shd w:val="clear" w:color="auto" w:fill="FFFFFF"/>
          <w:lang w:val="en-US"/>
        </w:rPr>
        <w:t xml:space="preserve">). Although both are present in the basal levels of the Fm. Monte </w:t>
      </w:r>
      <w:proofErr w:type="spellStart"/>
      <w:r w:rsidRPr="003F61F0">
        <w:rPr>
          <w:color w:val="222222"/>
          <w:shd w:val="clear" w:color="auto" w:fill="FFFFFF"/>
          <w:lang w:val="en-US"/>
        </w:rPr>
        <w:t>Hermoso</w:t>
      </w:r>
      <w:proofErr w:type="spellEnd"/>
      <w:r w:rsidRPr="003F61F0">
        <w:rPr>
          <w:color w:val="222222"/>
          <w:shd w:val="clear" w:color="auto" w:fill="FFFFFF"/>
          <w:lang w:val="en-US"/>
        </w:rPr>
        <w:t>, a problematic issue is the antiquity of this unit; it is probably not ol</w:t>
      </w:r>
      <w:r w:rsidRPr="00ED717D">
        <w:rPr>
          <w:color w:val="222222"/>
          <w:shd w:val="clear" w:color="auto" w:fill="FFFFFF"/>
          <w:lang w:val="en-US"/>
        </w:rPr>
        <w:t>der than 4 Ma. If 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Prosigmodon</w:t>
      </w:r>
      <w:proofErr w:type="spellEnd"/>
      <w:r w:rsidRPr="006550B6">
        <w:rPr>
          <w:color w:val="222222"/>
          <w:shd w:val="clear" w:color="auto" w:fill="FFFFFF"/>
          <w:lang w:val="en-US"/>
        </w:rPr>
        <w:t> </w:t>
      </w:r>
      <w:r w:rsidRPr="00ED717D">
        <w:rPr>
          <w:color w:val="222222"/>
          <w:shd w:val="clear" w:color="auto" w:fill="FFFFFF"/>
          <w:lang w:val="en-US"/>
        </w:rPr>
        <w:t>is disconnected from</w:t>
      </w:r>
      <w:r w:rsidRPr="006550B6">
        <w:rPr>
          <w:color w:val="222222"/>
          <w:shd w:val="clear" w:color="auto" w:fill="FFFFFF"/>
          <w:lang w:val="en-US"/>
        </w:rPr>
        <w:t> </w:t>
      </w:r>
      <w:proofErr w:type="spellStart"/>
      <w:r w:rsidRPr="00ED717D">
        <w:rPr>
          <w:i/>
          <w:iCs/>
          <w:color w:val="222222"/>
          <w:shd w:val="clear" w:color="auto" w:fill="FFFFFF"/>
          <w:lang w:val="en-US"/>
        </w:rPr>
        <w:t>Sigmodon</w:t>
      </w:r>
      <w:proofErr w:type="spellEnd"/>
      <w:r w:rsidRPr="00ED717D">
        <w:rPr>
          <w:color w:val="222222"/>
          <w:shd w:val="clear" w:color="auto" w:fill="FFFFFF"/>
          <w:lang w:val="en-US"/>
        </w:rPr>
        <w:t xml:space="preserve">, the oldest </w:t>
      </w:r>
      <w:proofErr w:type="spellStart"/>
      <w:r w:rsidRPr="00ED717D">
        <w:rPr>
          <w:color w:val="222222"/>
          <w:shd w:val="clear" w:color="auto" w:fill="FFFFFF"/>
          <w:lang w:val="en-US"/>
        </w:rPr>
        <w:t>sigmodontines</w:t>
      </w:r>
      <w:proofErr w:type="spellEnd"/>
      <w:r w:rsidRPr="00ED717D">
        <w:rPr>
          <w:color w:val="222222"/>
          <w:shd w:val="clear" w:color="auto" w:fill="FFFFFF"/>
          <w:lang w:val="en-US"/>
        </w:rPr>
        <w:t xml:space="preserve"> recorded in </w:t>
      </w:r>
      <w:smartTag w:uri="urn:schemas-microsoft-com:office:smarttags" w:element="place">
        <w:r w:rsidRPr="00ED717D">
          <w:rPr>
            <w:color w:val="222222"/>
            <w:shd w:val="clear" w:color="auto" w:fill="FFFFFF"/>
            <w:lang w:val="en-US"/>
          </w:rPr>
          <w:t>North America</w:t>
        </w:r>
      </w:smartTag>
      <w:r w:rsidRPr="00ED717D">
        <w:rPr>
          <w:color w:val="222222"/>
          <w:shd w:val="clear" w:color="auto" w:fill="FFFFFF"/>
          <w:lang w:val="en-US"/>
        </w:rPr>
        <w:t xml:space="preserve"> are also Early Pliocene in age. Emergence of most of the current genera of </w:t>
      </w:r>
      <w:proofErr w:type="spellStart"/>
      <w:r w:rsidRPr="00ED717D">
        <w:rPr>
          <w:color w:val="222222"/>
          <w:shd w:val="clear" w:color="auto" w:fill="FFFFFF"/>
          <w:lang w:val="en-US"/>
        </w:rPr>
        <w:t>Sigmodontinae</w:t>
      </w:r>
      <w:proofErr w:type="spellEnd"/>
      <w:r w:rsidRPr="00ED717D">
        <w:rPr>
          <w:color w:val="222222"/>
          <w:shd w:val="clear" w:color="auto" w:fill="FFFFFF"/>
          <w:lang w:val="en-US"/>
        </w:rPr>
        <w:t xml:space="preserve"> may correspond to a later radiation during the Early Pleistocene. Late Pleistocene</w:t>
      </w:r>
      <w:r>
        <w:rPr>
          <w:color w:val="222222"/>
          <w:shd w:val="clear" w:color="auto" w:fill="FFFFFF"/>
          <w:lang w:val="en-US"/>
        </w:rPr>
        <w:t>-Holocene</w:t>
      </w:r>
      <w:r w:rsidRPr="00ED717D">
        <w:rPr>
          <w:color w:val="222222"/>
          <w:shd w:val="clear" w:color="auto" w:fill="FFFFFF"/>
          <w:lang w:val="en-US"/>
        </w:rPr>
        <w:t xml:space="preserve"> assemblages mostly resemble recent historical communities</w:t>
      </w:r>
      <w:r>
        <w:rPr>
          <w:color w:val="222222"/>
          <w:shd w:val="clear" w:color="auto" w:fill="FFFFFF"/>
          <w:lang w:val="en-US"/>
        </w:rPr>
        <w:t xml:space="preserve"> although regional extinctions are widely detected</w:t>
      </w:r>
      <w:r w:rsidRPr="00ED717D">
        <w:rPr>
          <w:color w:val="222222"/>
          <w:shd w:val="clear" w:color="auto" w:fill="FFFFFF"/>
          <w:lang w:val="en-US"/>
        </w:rPr>
        <w:t>.</w:t>
      </w:r>
    </w:p>
    <w:sectPr w:rsidR="005B6CD6" w:rsidRPr="00ED717D" w:rsidSect="006550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11"/>
    <w:rsid w:val="001E2ACF"/>
    <w:rsid w:val="003D22B6"/>
    <w:rsid w:val="003F61F0"/>
    <w:rsid w:val="0041357B"/>
    <w:rsid w:val="004E60E1"/>
    <w:rsid w:val="004F5285"/>
    <w:rsid w:val="00594815"/>
    <w:rsid w:val="005B6CD6"/>
    <w:rsid w:val="006550B6"/>
    <w:rsid w:val="00C56ADC"/>
    <w:rsid w:val="00DF2B11"/>
    <w:rsid w:val="00ED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0B6"/>
    <w:pPr>
      <w:spacing w:after="160" w:line="259" w:lineRule="auto"/>
    </w:pPr>
    <w:rPr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rsid w:val="003D22B6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D22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3D22B6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D22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3D22B6"/>
    <w:rPr>
      <w:rFonts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3D2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D22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0B6"/>
    <w:pPr>
      <w:spacing w:after="160" w:line="259" w:lineRule="auto"/>
    </w:pPr>
    <w:rPr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rsid w:val="003D22B6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D22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3D22B6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D22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3D22B6"/>
    <w:rPr>
      <w:rFonts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3D2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D2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1773</Characters>
  <Application>Microsoft Office Word</Application>
  <DocSecurity>4</DocSecurity>
  <Lines>14</Lines>
  <Paragraphs>4</Paragraphs>
  <ScaleCrop>false</ScaleCrop>
  <Company>Microsoft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EVOLUTIONARY HISTORY OF SIGMODONTINE RODENTS (MAMMALIA, CRICETIDAE): THE PALEONTOLOGICAL PERSPECTIVE</dc:title>
  <dc:creator>bioad</dc:creator>
  <cp:lastModifiedBy>Mauricio Molina</cp:lastModifiedBy>
  <cp:revision>2</cp:revision>
  <dcterms:created xsi:type="dcterms:W3CDTF">2018-12-03T14:15:00Z</dcterms:created>
  <dcterms:modified xsi:type="dcterms:W3CDTF">2018-12-03T14:15:00Z</dcterms:modified>
</cp:coreProperties>
</file>